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2FED8" w14:textId="67DCE423" w:rsidR="0033188A" w:rsidRPr="0033188A" w:rsidRDefault="002D46E2" w:rsidP="0033188A">
      <w:pPr>
        <w:pStyle w:val="Normaalweb"/>
        <w:shd w:val="clear" w:color="auto" w:fill="FFFFFF"/>
        <w:spacing w:after="0"/>
        <w:ind w:left="-142"/>
        <w:rPr>
          <w:rFonts w:asciiTheme="minorHAnsi" w:hAnsiTheme="minorHAnsi" w:cs="Arial"/>
          <w:color w:val="2D2D2D"/>
          <w:sz w:val="10"/>
          <w:szCs w:val="10"/>
          <w:lang w:eastAsia="en-GB"/>
        </w:rPr>
      </w:pPr>
      <w:bookmarkStart w:id="0" w:name="_GoBack"/>
      <w:bookmarkEnd w:id="0"/>
      <w:r>
        <w:rPr>
          <w:rFonts w:asciiTheme="minorHAnsi" w:hAnsiTheme="minorHAnsi" w:cs="Arial"/>
          <w:noProof/>
          <w:color w:val="2D2D2D"/>
          <w:sz w:val="10"/>
          <w:szCs w:val="10"/>
          <w:lang w:eastAsia="en-GB"/>
        </w:rPr>
        <w:drawing>
          <wp:inline distT="0" distB="0" distL="0" distR="0" wp14:anchorId="6CF3267C" wp14:editId="0DE853FF">
            <wp:extent cx="6376670" cy="15728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21CE" w:rsidRPr="001E7D36">
        <w:rPr>
          <w:rFonts w:asciiTheme="minorHAnsi" w:hAnsiTheme="minorHAnsi" w:cs="Tahoma"/>
          <w:sz w:val="20"/>
          <w:szCs w:val="20"/>
          <w:lang w:val="nl-BE"/>
        </w:rPr>
        <w:br/>
      </w:r>
    </w:p>
    <w:p w14:paraId="29336B3F" w14:textId="479C43D4" w:rsidR="008F6D74" w:rsidRPr="008F6D74" w:rsidRDefault="008F6D74" w:rsidP="00C953CD">
      <w:pPr>
        <w:pStyle w:val="Normaalweb"/>
        <w:shd w:val="clear" w:color="auto" w:fill="FFFFFF"/>
        <w:ind w:left="-142"/>
        <w:rPr>
          <w:rFonts w:asciiTheme="minorHAnsi" w:hAnsiTheme="minorHAnsi" w:cs="Arial"/>
          <w:color w:val="2D2D2D"/>
          <w:sz w:val="20"/>
          <w:szCs w:val="20"/>
          <w:lang w:eastAsia="en-GB"/>
        </w:rPr>
      </w:pP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Drie sprekers </w:t>
      </w:r>
      <w:r w:rsidR="00F35E41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belichten elk </w:t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één belangrijk aspect van het beslag- en executierecht.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Mr. Kris Wagner zal in zijn uiteenzetting over de dwangsom een korte samenvatting geven van een aantal </w:t>
      </w:r>
      <w:r w:rsidRPr="000D70E6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 xml:space="preserve">basisprincipes </w:t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die voor de rechtspraktijk van belang zijn, met aandacht voor evoluties in de rechtspraak. Tegelijk zal hij op enkele specifieke topics wat dieper ingaan - met name </w:t>
      </w:r>
      <w:r w:rsidRPr="000D70E6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punten waarover controverse</w:t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bestaat of bestaan heeft.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Vervolgens zal mevr. Joke Baeck in haar uiteenzetting focussen op een aantal kernvragen over </w:t>
      </w:r>
      <w:r w:rsidRPr="000D70E6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de totstandkoming en uitoefening van de roerende zekerheden die door de Pandwet worden geregeld</w:t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. Verder gaat ook aandacht gaan naar enkele rangconflicten die kunnen ontstaan tussen schuldeisers met zakelijke zekerheden op roerende goederen.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M</w:t>
      </w:r>
      <w:r w:rsidR="00C953CD">
        <w:rPr>
          <w:rFonts w:asciiTheme="minorHAnsi" w:hAnsiTheme="minorHAnsi" w:cs="Arial"/>
          <w:color w:val="2D2D2D"/>
          <w:sz w:val="20"/>
          <w:szCs w:val="20"/>
          <w:lang w:eastAsia="en-GB"/>
        </w:rPr>
        <w:t>r.</w:t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Stephane Criel tenslotte zal, vertrekkende van praktijkgevallen, aantonen hoe moeilijk het soms is in de praktijk voor de magistraat maar ook voor de advocaat om een </w:t>
      </w:r>
      <w:r w:rsidR="000D70E6" w:rsidRPr="000D70E6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beslag inzake namaak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in goede banen te leiden.</w:t>
      </w:r>
    </w:p>
    <w:p w14:paraId="15755AA3" w14:textId="4CE0FB79" w:rsidR="009502AB" w:rsidRPr="001E7D36" w:rsidRDefault="009409BF" w:rsidP="009409BF">
      <w:pPr>
        <w:pStyle w:val="Normaalweb"/>
        <w:shd w:val="clear" w:color="auto" w:fill="FFFFFF"/>
        <w:ind w:left="-142"/>
        <w:rPr>
          <w:rFonts w:asciiTheme="minorHAnsi" w:hAnsiTheme="minorHAnsi" w:cs="Arial"/>
          <w:color w:val="2D2D2D"/>
          <w:sz w:val="20"/>
          <w:szCs w:val="20"/>
          <w:lang w:eastAsia="en-GB"/>
        </w:rPr>
      </w:pPr>
      <w:r w:rsidRPr="00F35E41">
        <w:rPr>
          <w:rFonts w:asciiTheme="minorHAnsi" w:hAnsiTheme="minorHAnsi" w:cs="Arial"/>
          <w:b/>
          <w:color w:val="C00000"/>
          <w:sz w:val="20"/>
          <w:szCs w:val="20"/>
          <w:lang w:eastAsia="en-GB"/>
        </w:rPr>
        <w:t>SPREKERS</w:t>
      </w:r>
      <w:r w:rsidRPr="001E7D3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Kris W</w:t>
      </w:r>
      <w:r w:rsidR="00C953CD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AGNER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is advocaat sinds 1995. Hij studeerde rechten en wijsbegeerte aan de KU Leuven en aan Harvard. In de periode 2000-2007 was hij tevens werkzaam als assistent aan het Instituut voor Gerechtelijk Recht van de KU Leuven.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Joke B</w:t>
      </w:r>
      <w:r w:rsidR="00C953CD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AECK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is hoofddocent aan de Universiteit Gent. Zij is auteur van tal van wetenschappelijke bijdragen in het domein van het privaatrecht, in het bijzonder het verbintenissen- en zekerheidsrecht.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 xml:space="preserve">Stephane </w:t>
      </w:r>
      <w:r w:rsidR="00C953CD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CRIEL</w:t>
      </w:r>
      <w:r w:rsidR="000D70E6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is advocaat sinds 1993 en Associate Partner bij Monard Law sinds 2016. Hij is </w:t>
      </w:r>
      <w:r w:rsidR="00F35E41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vooral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actief in het Intellectueel Eigendomsrecht </w:t>
      </w:r>
      <w:r w:rsidR="00F35E41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en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erkend Arbiter in domeinnaamgeschillen bij Cepani sinds 2000.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9502AB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&gt;&gt; De sprekers schreven allen mee aan </w:t>
      </w:r>
      <w:r w:rsidR="009502AB" w:rsidRPr="001E7D3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het </w:t>
      </w:r>
      <w:r w:rsidR="009502AB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boek</w:t>
      </w:r>
      <w:r w:rsidR="000D70E6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 xml:space="preserve"> ‘Beslag- en executierecht’</w:t>
      </w:r>
      <w:r w:rsidR="009502AB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 xml:space="preserve">, in de </w:t>
      </w:r>
      <w:r w:rsidR="000D70E6" w:rsidRP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Bibliotheek</w:t>
      </w:r>
      <w:r w:rsidR="0018486C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 xml:space="preserve"> Burgerlijk Recht en Procesrecht</w:t>
      </w:r>
    </w:p>
    <w:p w14:paraId="20CD83B3" w14:textId="0C4E0D04" w:rsidR="000D70E6" w:rsidRPr="008F6D74" w:rsidRDefault="009409BF" w:rsidP="000D70E6">
      <w:pPr>
        <w:pStyle w:val="Normaalweb"/>
        <w:shd w:val="clear" w:color="auto" w:fill="FFFFFF"/>
        <w:ind w:left="-142"/>
        <w:rPr>
          <w:rFonts w:asciiTheme="minorHAnsi" w:hAnsiTheme="minorHAnsi" w:cs="Arial"/>
          <w:color w:val="2D2D2D"/>
          <w:sz w:val="20"/>
          <w:szCs w:val="20"/>
          <w:lang w:eastAsia="en-GB"/>
        </w:rPr>
      </w:pPr>
      <w:r w:rsidRPr="00F35E41">
        <w:rPr>
          <w:rFonts w:asciiTheme="minorHAnsi" w:hAnsiTheme="minorHAnsi" w:cs="Arial"/>
          <w:b/>
          <w:color w:val="C00000"/>
          <w:sz w:val="20"/>
          <w:szCs w:val="20"/>
          <w:lang w:eastAsia="en-GB"/>
        </w:rPr>
        <w:t>PROGRAMMA</w:t>
      </w:r>
      <w:r w:rsidRPr="001E7D36">
        <w:rPr>
          <w:rFonts w:asciiTheme="minorHAnsi" w:hAnsiTheme="minorHAnsi" w:cs="Arial"/>
          <w:b/>
          <w:color w:val="A63065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13u00 </w:t>
      </w:r>
      <w:r w:rsidR="0033188A">
        <w:rPr>
          <w:rFonts w:asciiTheme="minorHAnsi" w:hAnsiTheme="minorHAnsi" w:cs="Arial"/>
          <w:color w:val="2D2D2D"/>
          <w:sz w:val="20"/>
          <w:szCs w:val="20"/>
          <w:lang w:eastAsia="en-GB"/>
        </w:rPr>
        <w:t>O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ntvangst met broodjes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13u30 Deel 1: </w:t>
      </w:r>
      <w:r w:rsidR="000D70E6" w:rsidRPr="00CA6475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 xml:space="preserve">De </w:t>
      </w:r>
      <w:r w:rsidR="00F35E41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d</w:t>
      </w:r>
      <w:r w:rsidR="000D70E6" w:rsidRPr="00CA6475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wangsom</w:t>
      </w:r>
      <w:r w:rsidR="0033188A" w:rsidRPr="0033188A">
        <w:rPr>
          <w:rFonts w:asciiTheme="minorHAnsi" w:hAnsiTheme="minorHAnsi" w:cs="Arial"/>
          <w:color w:val="2D2D2D"/>
          <w:sz w:val="20"/>
          <w:szCs w:val="20"/>
          <w:lang w:eastAsia="en-GB"/>
        </w:rPr>
        <w:t>,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M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>r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. Kris Wagner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De dwangsom in een latere uitspraak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Het vraagstuk van de uitvoeringstermijn versus de respijttermijn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Onmogelijkheid om aan de hoofdveroordeling te voldoen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Bevoegdheid van de beslagrechter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Het betekeningsvereiste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14u30 Deel 2: </w:t>
      </w:r>
      <w:r w:rsidR="000D70E6" w:rsidRPr="00CA6475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Roerende zekerheden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,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Mevr. Joke Baeck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ab/>
        <w:t>Zakelijke zekerheden op roerende goederen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Pandrecht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Eigendomsvoorbehoud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9A5F8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Retentierecht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9A5F8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Rangconflicten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15u30 Koffiepauze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15u45 Deel 3: </w:t>
      </w:r>
      <w:r w:rsidR="0033188A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B</w:t>
      </w:r>
      <w:r w:rsidR="00CA6475" w:rsidRPr="00CA6475">
        <w:rPr>
          <w:rFonts w:asciiTheme="minorHAnsi" w:hAnsiTheme="minorHAnsi" w:cs="Arial"/>
          <w:b/>
          <w:color w:val="2D2D2D"/>
          <w:sz w:val="20"/>
          <w:szCs w:val="20"/>
          <w:lang w:eastAsia="en-GB"/>
        </w:rPr>
        <w:t>eslag inzake namaak</w:t>
      </w:r>
      <w:r w:rsidR="0033188A" w:rsidRPr="0033188A">
        <w:rPr>
          <w:rFonts w:asciiTheme="minorHAnsi" w:hAnsiTheme="minorHAnsi" w:cs="Arial"/>
          <w:color w:val="2D2D2D"/>
          <w:sz w:val="20"/>
          <w:szCs w:val="20"/>
          <w:lang w:eastAsia="en-GB"/>
        </w:rPr>
        <w:t>,</w:t>
      </w:r>
      <w:r w:rsidR="00CA6475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M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>r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. Stephane Criel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F35E41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De op eenzijdig verzoek gevatte Voorzitter versus allerhande achterliggende tactische motieven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F35E41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De problemen en risico’s van de vertrouwelijkheid van documenten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F35E41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•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ab/>
        <w:t>De aansprakelijkheid bij onterecht beslag inzake namaak</w:t>
      </w:r>
      <w:r w:rsidR="000D70E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16u45: Einde</w:t>
      </w:r>
    </w:p>
    <w:p w14:paraId="1C334AE6" w14:textId="332EABE6" w:rsidR="00B563BF" w:rsidRPr="001E7D36" w:rsidRDefault="00B563BF" w:rsidP="00C933E6">
      <w:pPr>
        <w:pStyle w:val="Normaalweb"/>
        <w:shd w:val="clear" w:color="auto" w:fill="FFFFFF"/>
        <w:ind w:left="-142"/>
        <w:rPr>
          <w:rFonts w:asciiTheme="minorHAnsi" w:hAnsiTheme="minorHAnsi" w:cs="Tahoma"/>
          <w:sz w:val="20"/>
          <w:szCs w:val="20"/>
        </w:rPr>
      </w:pPr>
      <w:r w:rsidRPr="00F35E41">
        <w:rPr>
          <w:rFonts w:asciiTheme="minorHAnsi" w:hAnsiTheme="minorHAnsi" w:cs="Tahoma"/>
          <w:b/>
          <w:color w:val="C00000"/>
          <w:sz w:val="20"/>
          <w:szCs w:val="20"/>
        </w:rPr>
        <w:t>DOELGROEP</w:t>
      </w:r>
      <w:r w:rsidR="00CA6475" w:rsidRPr="00F35E41">
        <w:rPr>
          <w:rFonts w:asciiTheme="minorHAnsi" w:hAnsiTheme="minorHAnsi" w:cs="Tahoma"/>
          <w:b/>
          <w:color w:val="C00000"/>
          <w:sz w:val="20"/>
          <w:szCs w:val="20"/>
        </w:rPr>
        <w:t>:</w:t>
      </w:r>
      <w:r w:rsidR="00CA6475">
        <w:rPr>
          <w:rFonts w:asciiTheme="minorHAnsi" w:hAnsiTheme="minorHAnsi" w:cs="Tahoma"/>
          <w:b/>
          <w:color w:val="A63065"/>
          <w:sz w:val="20"/>
          <w:szCs w:val="20"/>
        </w:rPr>
        <w:t xml:space="preserve"> 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Advocaten, magistraten, gerecht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t>s</w:t>
      </w:r>
      <w:r w:rsidR="000D70E6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deurwaarders</w:t>
      </w:r>
      <w:r w:rsidR="00F35E41">
        <w:rPr>
          <w:rFonts w:asciiTheme="minorHAnsi" w:hAnsiTheme="minorHAnsi" w:cs="Arial"/>
          <w:color w:val="2D2D2D"/>
          <w:sz w:val="20"/>
          <w:szCs w:val="20"/>
          <w:lang w:eastAsia="en-GB"/>
        </w:rPr>
        <w:t>, notarissen</w:t>
      </w:r>
      <w:r w:rsidR="000D70E6" w:rsidRPr="001E7D36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</w:p>
    <w:p w14:paraId="76CD1C63" w14:textId="77777777" w:rsidR="00DB04A9" w:rsidRPr="001E7D36" w:rsidRDefault="00DB04A9" w:rsidP="00C933E6">
      <w:pPr>
        <w:pStyle w:val="Normaalweb"/>
        <w:shd w:val="clear" w:color="auto" w:fill="FFFFFF"/>
        <w:ind w:left="-142"/>
        <w:rPr>
          <w:rFonts w:asciiTheme="minorHAnsi" w:hAnsiTheme="minorHAnsi" w:cs="Tahoma"/>
          <w:sz w:val="20"/>
          <w:szCs w:val="20"/>
        </w:rPr>
        <w:sectPr w:rsidR="00DB04A9" w:rsidRPr="001E7D36" w:rsidSect="00554155">
          <w:type w:val="continuous"/>
          <w:pgSz w:w="11906" w:h="16838" w:code="9"/>
          <w:pgMar w:top="426" w:right="424" w:bottom="284" w:left="1440" w:header="709" w:footer="709" w:gutter="0"/>
          <w:paperSrc w:first="261" w:other="261"/>
          <w:cols w:space="708"/>
          <w:docGrid w:linePitch="360"/>
        </w:sectPr>
      </w:pPr>
    </w:p>
    <w:p w14:paraId="248C0154" w14:textId="444A9F8F" w:rsidR="008F6D74" w:rsidRPr="008F6D74" w:rsidRDefault="00B563BF" w:rsidP="0033188A">
      <w:pPr>
        <w:pStyle w:val="Normaalweb"/>
        <w:shd w:val="clear" w:color="auto" w:fill="FFFFFF"/>
        <w:ind w:left="-142"/>
        <w:rPr>
          <w:rFonts w:asciiTheme="minorHAnsi" w:hAnsiTheme="minorHAnsi" w:cs="Arial"/>
          <w:color w:val="2D2D2D"/>
          <w:sz w:val="20"/>
          <w:szCs w:val="20"/>
          <w:lang w:eastAsia="en-GB"/>
        </w:rPr>
      </w:pPr>
      <w:r w:rsidRPr="00F35E41">
        <w:rPr>
          <w:rFonts w:asciiTheme="minorHAnsi" w:hAnsiTheme="minorHAnsi" w:cs="Tahoma"/>
          <w:b/>
          <w:color w:val="C00000"/>
          <w:sz w:val="20"/>
          <w:szCs w:val="20"/>
        </w:rPr>
        <w:t>PRAKTISCHE INFORMATIE</w:t>
      </w:r>
      <w:r w:rsidRPr="001E7D36">
        <w:rPr>
          <w:rFonts w:asciiTheme="minorHAnsi" w:hAnsiTheme="minorHAnsi" w:cs="Tahoma"/>
          <w:sz w:val="20"/>
          <w:szCs w:val="20"/>
        </w:rPr>
        <w:br/>
      </w:r>
      <w:r w:rsidRPr="001E7D36">
        <w:rPr>
          <w:rFonts w:asciiTheme="minorHAnsi" w:hAnsiTheme="minorHAnsi" w:cs="Tahoma"/>
          <w:b/>
          <w:sz w:val="20"/>
          <w:szCs w:val="20"/>
        </w:rPr>
        <w:t>Datum en plaats</w:t>
      </w:r>
      <w:r w:rsidR="008F6D74">
        <w:rPr>
          <w:rFonts w:asciiTheme="minorHAnsi" w:hAnsiTheme="minorHAnsi" w:cs="Tahoma"/>
          <w:sz w:val="20"/>
          <w:szCs w:val="20"/>
        </w:rPr>
        <w:br/>
      </w:r>
      <w:r w:rsidR="008F6D74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10 december 2019</w:t>
      </w:r>
      <w:r w:rsidR="00CA6475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8F6D74" w:rsidRPr="008F6D74">
        <w:rPr>
          <w:rFonts w:asciiTheme="minorHAnsi" w:hAnsiTheme="minorHAnsi" w:cs="Arial"/>
          <w:color w:val="2D2D2D"/>
          <w:sz w:val="20"/>
          <w:szCs w:val="20"/>
          <w:lang w:eastAsia="en-GB"/>
        </w:rPr>
        <w:t>3Square</w:t>
      </w:r>
      <w:r w:rsidR="0033188A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 Gent</w:t>
      </w:r>
      <w:r w:rsidR="0033188A">
        <w:rPr>
          <w:rFonts w:asciiTheme="minorHAnsi" w:hAnsiTheme="minorHAnsi" w:cs="Arial"/>
          <w:color w:val="2D2D2D"/>
          <w:sz w:val="20"/>
          <w:szCs w:val="20"/>
          <w:lang w:eastAsia="en-GB"/>
        </w:rPr>
        <w:br/>
      </w:r>
      <w:r w:rsidR="0033188A" w:rsidRPr="0033188A">
        <w:rPr>
          <w:rFonts w:asciiTheme="minorHAnsi" w:hAnsiTheme="minorHAnsi" w:cs="Arial"/>
          <w:color w:val="2D2D2D"/>
          <w:sz w:val="20"/>
          <w:szCs w:val="20"/>
          <w:lang w:eastAsia="en-GB"/>
        </w:rPr>
        <w:t xml:space="preserve">Rijvisschestraat 124, 9052 </w:t>
      </w:r>
      <w:r w:rsidR="0033188A">
        <w:rPr>
          <w:rFonts w:asciiTheme="minorHAnsi" w:hAnsiTheme="minorHAnsi" w:cs="Arial"/>
          <w:color w:val="2D2D2D"/>
          <w:sz w:val="20"/>
          <w:szCs w:val="20"/>
          <w:lang w:eastAsia="en-GB"/>
        </w:rPr>
        <w:t>Zwijnaarde</w:t>
      </w:r>
    </w:p>
    <w:p w14:paraId="1C13D632" w14:textId="5D9AFE6A" w:rsidR="00BC72E3" w:rsidRDefault="00A34391" w:rsidP="00C933E6">
      <w:pPr>
        <w:pStyle w:val="Normaalweb"/>
        <w:shd w:val="clear" w:color="auto" w:fill="FFFFFF"/>
        <w:ind w:left="-142"/>
        <w:rPr>
          <w:rStyle w:val="Zwaar"/>
          <w:rFonts w:asciiTheme="minorHAnsi" w:hAnsiTheme="minorHAnsi" w:cs="Tahoma"/>
          <w:sz w:val="20"/>
          <w:szCs w:val="20"/>
        </w:rPr>
      </w:pPr>
      <w:r w:rsidRPr="001E7D36">
        <w:rPr>
          <w:rFonts w:asciiTheme="minorHAnsi" w:hAnsiTheme="minorHAnsi" w:cs="Tahoma"/>
          <w:b/>
          <w:sz w:val="20"/>
          <w:szCs w:val="20"/>
        </w:rPr>
        <w:t>Deelnameprijs</w:t>
      </w:r>
      <w:r w:rsidRPr="001E7D36">
        <w:rPr>
          <w:rFonts w:asciiTheme="minorHAnsi" w:hAnsiTheme="minorHAnsi" w:cs="Tahoma"/>
          <w:sz w:val="20"/>
          <w:szCs w:val="20"/>
        </w:rPr>
        <w:br/>
      </w:r>
      <w:r w:rsidR="008E3A98" w:rsidRPr="008E3A98">
        <w:rPr>
          <w:rFonts w:asciiTheme="minorHAnsi" w:hAnsiTheme="minorHAnsi" w:cs="Tahoma"/>
          <w:sz w:val="20"/>
          <w:szCs w:val="20"/>
        </w:rPr>
        <w:t>€ 202,48 excl. btw (€ 245 incl. btw): Deelname aan de studienamiddag, documentatie, koffiepauze, broodjes</w:t>
      </w:r>
      <w:r w:rsidRPr="001E7D36">
        <w:rPr>
          <w:rFonts w:asciiTheme="minorHAnsi" w:hAnsiTheme="minorHAnsi" w:cs="Tahoma"/>
          <w:sz w:val="20"/>
          <w:szCs w:val="20"/>
        </w:rPr>
        <w:t xml:space="preserve"> en het boek </w:t>
      </w:r>
      <w:r w:rsidRPr="00F35E41">
        <w:rPr>
          <w:rFonts w:asciiTheme="minorHAnsi" w:hAnsiTheme="minorHAnsi" w:cs="Tahoma"/>
          <w:b/>
          <w:color w:val="C00000"/>
          <w:sz w:val="20"/>
          <w:szCs w:val="20"/>
        </w:rPr>
        <w:t>'</w:t>
      </w:r>
      <w:r w:rsidR="00CA6475" w:rsidRPr="00F35E41">
        <w:rPr>
          <w:rFonts w:asciiTheme="minorHAnsi" w:hAnsiTheme="minorHAnsi" w:cs="Tahoma"/>
          <w:b/>
          <w:color w:val="C00000"/>
          <w:sz w:val="20"/>
          <w:szCs w:val="20"/>
        </w:rPr>
        <w:t>Beslag- en executierecht</w:t>
      </w:r>
      <w:r w:rsidRPr="00F35E41">
        <w:rPr>
          <w:rFonts w:asciiTheme="minorHAnsi" w:hAnsiTheme="minorHAnsi" w:cs="Tahoma"/>
          <w:b/>
          <w:color w:val="C00000"/>
          <w:sz w:val="20"/>
          <w:szCs w:val="20"/>
        </w:rPr>
        <w:t>'</w:t>
      </w:r>
      <w:r w:rsidRPr="00F35E41">
        <w:rPr>
          <w:rFonts w:asciiTheme="minorHAnsi" w:hAnsiTheme="minorHAnsi" w:cs="Tahoma"/>
          <w:color w:val="C00000"/>
          <w:sz w:val="20"/>
          <w:szCs w:val="20"/>
        </w:rPr>
        <w:t xml:space="preserve"> </w:t>
      </w:r>
      <w:r w:rsidRPr="001E7D36">
        <w:rPr>
          <w:rFonts w:asciiTheme="minorHAnsi" w:hAnsiTheme="minorHAnsi" w:cs="Tahoma"/>
          <w:sz w:val="20"/>
          <w:szCs w:val="20"/>
        </w:rPr>
        <w:t xml:space="preserve">t.w.v. € </w:t>
      </w:r>
      <w:r w:rsidR="00673D0A">
        <w:rPr>
          <w:rFonts w:asciiTheme="minorHAnsi" w:hAnsiTheme="minorHAnsi" w:cs="Tahoma"/>
          <w:sz w:val="20"/>
          <w:szCs w:val="20"/>
        </w:rPr>
        <w:t>73</w:t>
      </w:r>
      <w:r w:rsidRPr="001E7D36">
        <w:rPr>
          <w:rFonts w:asciiTheme="minorHAnsi" w:hAnsiTheme="minorHAnsi" w:cs="Tahoma"/>
          <w:sz w:val="20"/>
          <w:szCs w:val="20"/>
        </w:rPr>
        <w:t xml:space="preserve"> inbegrepen</w:t>
      </w:r>
      <w:r w:rsidR="00673D0A">
        <w:rPr>
          <w:rFonts w:asciiTheme="minorHAnsi" w:hAnsiTheme="minorHAnsi" w:cs="Tahoma"/>
          <w:sz w:val="20"/>
          <w:szCs w:val="20"/>
        </w:rPr>
        <w:t>.</w:t>
      </w:r>
      <w:r w:rsidR="001F202A" w:rsidRPr="001E7D36">
        <w:rPr>
          <w:rFonts w:asciiTheme="minorHAnsi" w:hAnsiTheme="minorHAnsi" w:cs="Tahoma"/>
          <w:sz w:val="20"/>
          <w:szCs w:val="20"/>
        </w:rPr>
        <w:t xml:space="preserve"> </w:t>
      </w:r>
      <w:r w:rsidR="00482EC8" w:rsidRPr="001E7D36">
        <w:rPr>
          <w:rFonts w:asciiTheme="minorHAnsi" w:hAnsiTheme="minorHAnsi" w:cs="Tahoma"/>
          <w:sz w:val="18"/>
          <w:szCs w:val="18"/>
        </w:rPr>
        <w:t>Studenten, (advocaat-)s</w:t>
      </w:r>
      <w:r w:rsidR="00201D84" w:rsidRPr="001E7D36">
        <w:rPr>
          <w:rFonts w:asciiTheme="minorHAnsi" w:hAnsiTheme="minorHAnsi" w:cs="Tahoma"/>
          <w:sz w:val="18"/>
          <w:szCs w:val="18"/>
        </w:rPr>
        <w:t xml:space="preserve">tagiairs genieten </w:t>
      </w:r>
      <w:r w:rsidR="00482EC8" w:rsidRPr="001E7D36">
        <w:rPr>
          <w:rFonts w:asciiTheme="minorHAnsi" w:hAnsiTheme="minorHAnsi" w:cs="Tahoma"/>
          <w:sz w:val="18"/>
          <w:szCs w:val="18"/>
        </w:rPr>
        <w:t>korting, zie het online inschrijfformulier.</w:t>
      </w:r>
      <w:r w:rsidR="00482EC8" w:rsidRPr="001E7D36">
        <w:rPr>
          <w:rFonts w:asciiTheme="minorHAnsi" w:hAnsiTheme="minorHAnsi" w:cs="Tahoma"/>
          <w:sz w:val="20"/>
          <w:szCs w:val="20"/>
        </w:rPr>
        <w:br/>
      </w:r>
      <w:r w:rsidR="00CA6475" w:rsidRPr="001E7D36">
        <w:rPr>
          <w:rFonts w:asciiTheme="minorHAnsi" w:hAnsiTheme="minorHAnsi" w:cs="Tahoma"/>
          <w:b/>
          <w:sz w:val="20"/>
          <w:szCs w:val="20"/>
        </w:rPr>
        <w:t>Permanente vorming</w:t>
      </w:r>
      <w:r w:rsidR="00CA6475" w:rsidRPr="001E7D36">
        <w:rPr>
          <w:rFonts w:asciiTheme="minorHAnsi" w:hAnsiTheme="minorHAnsi" w:cs="Tahoma"/>
          <w:sz w:val="20"/>
          <w:szCs w:val="20"/>
        </w:rPr>
        <w:t>: OVB</w:t>
      </w:r>
      <w:r w:rsidR="00CA6475">
        <w:rPr>
          <w:rFonts w:asciiTheme="minorHAnsi" w:hAnsiTheme="minorHAnsi" w:cs="Tahoma"/>
          <w:sz w:val="20"/>
          <w:szCs w:val="20"/>
        </w:rPr>
        <w:t>, IGO</w:t>
      </w:r>
      <w:r w:rsidR="0033188A">
        <w:rPr>
          <w:rFonts w:asciiTheme="minorHAnsi" w:hAnsiTheme="minorHAnsi" w:cs="Tahoma"/>
          <w:sz w:val="20"/>
          <w:szCs w:val="20"/>
        </w:rPr>
        <w:t xml:space="preserve"> en</w:t>
      </w:r>
      <w:r w:rsidR="00CA6475">
        <w:rPr>
          <w:rFonts w:asciiTheme="minorHAnsi" w:hAnsiTheme="minorHAnsi" w:cs="Tahoma"/>
          <w:sz w:val="20"/>
          <w:szCs w:val="20"/>
        </w:rPr>
        <w:t xml:space="preserve"> </w:t>
      </w:r>
      <w:r w:rsidR="0018486C">
        <w:rPr>
          <w:rFonts w:asciiTheme="minorHAnsi" w:hAnsiTheme="minorHAnsi" w:cs="Tahoma"/>
          <w:sz w:val="20"/>
          <w:szCs w:val="20"/>
        </w:rPr>
        <w:t>SAM-TES</w:t>
      </w:r>
      <w:r w:rsidR="0033188A">
        <w:rPr>
          <w:rFonts w:asciiTheme="minorHAnsi" w:hAnsiTheme="minorHAnsi" w:cs="Tahoma"/>
          <w:sz w:val="20"/>
          <w:szCs w:val="20"/>
        </w:rPr>
        <w:t xml:space="preserve"> (allen in aanvraag)</w:t>
      </w:r>
    </w:p>
    <w:p w14:paraId="400D0AC4" w14:textId="44C461E8" w:rsidR="00272907" w:rsidRPr="00EA3C59" w:rsidRDefault="00EA3C59" w:rsidP="00C933E6">
      <w:pPr>
        <w:pStyle w:val="Normaalweb"/>
        <w:shd w:val="clear" w:color="auto" w:fill="FFFFFF"/>
        <w:ind w:left="-142"/>
        <w:rPr>
          <w:rFonts w:asciiTheme="minorHAnsi" w:hAnsiTheme="minorHAnsi" w:cs="Tahoma"/>
          <w:b/>
          <w:sz w:val="20"/>
          <w:szCs w:val="20"/>
        </w:rPr>
        <w:sectPr w:rsidR="00272907" w:rsidRPr="00EA3C59" w:rsidSect="00C933E6">
          <w:type w:val="continuous"/>
          <w:pgSz w:w="11906" w:h="16838" w:code="9"/>
          <w:pgMar w:top="425" w:right="425" w:bottom="567" w:left="1440" w:header="709" w:footer="709" w:gutter="0"/>
          <w:paperSrc w:first="261" w:other="261"/>
          <w:cols w:num="2" w:space="973"/>
          <w:docGrid w:linePitch="360"/>
        </w:sectPr>
      </w:pPr>
      <w:r>
        <w:rPr>
          <w:noProof/>
        </w:rPr>
        <w:drawing>
          <wp:inline distT="0" distB="0" distL="0" distR="0" wp14:anchorId="3E67FC53" wp14:editId="2D184B0D">
            <wp:extent cx="1135303" cy="1562100"/>
            <wp:effectExtent l="0" t="0" r="8255" b="0"/>
            <wp:docPr id="5" name="Picture 5" descr="Beslag- en executie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lag- en executierech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00" cy="16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2C96F" w14:textId="01AF461F" w:rsidR="00482EC8" w:rsidRPr="001E7D36" w:rsidRDefault="00482EC8" w:rsidP="00C933E6">
      <w:pPr>
        <w:pStyle w:val="Normaalweb"/>
        <w:shd w:val="clear" w:color="auto" w:fill="FFFFFF"/>
        <w:ind w:left="-142"/>
        <w:rPr>
          <w:rFonts w:asciiTheme="minorHAnsi" w:hAnsiTheme="minorHAnsi" w:cs="Tahoma"/>
          <w:sz w:val="20"/>
          <w:szCs w:val="20"/>
        </w:rPr>
      </w:pPr>
      <w:r w:rsidRPr="001E7D36">
        <w:rPr>
          <w:rFonts w:asciiTheme="minorHAnsi" w:hAnsiTheme="minorHAnsi" w:cs="Tahoma"/>
          <w:b/>
          <w:sz w:val="20"/>
          <w:szCs w:val="20"/>
        </w:rPr>
        <w:t>KMO-Portefeuille</w:t>
      </w:r>
      <w:r w:rsidRPr="001E7D36">
        <w:rPr>
          <w:rFonts w:asciiTheme="minorHAnsi" w:hAnsiTheme="minorHAnsi" w:cs="Tahoma"/>
          <w:sz w:val="20"/>
          <w:szCs w:val="20"/>
        </w:rPr>
        <w:t>: Met deze subsidiemaatregel geniet u 30 tot 40% korting</w:t>
      </w:r>
    </w:p>
    <w:p w14:paraId="1BD68510" w14:textId="77777777" w:rsidR="00DB04A9" w:rsidRPr="001E7D36" w:rsidRDefault="00DB04A9" w:rsidP="00C933E6">
      <w:pPr>
        <w:ind w:left="-142"/>
        <w:rPr>
          <w:rFonts w:eastAsia="Times New Roman" w:cs="Tahoma"/>
          <w:b/>
          <w:bCs/>
          <w:color w:val="008000"/>
          <w:sz w:val="20"/>
          <w:szCs w:val="20"/>
          <w:lang w:eastAsia="nl-NL"/>
        </w:rPr>
        <w:sectPr w:rsidR="00DB04A9" w:rsidRPr="001E7D36" w:rsidSect="00DB04A9">
          <w:type w:val="continuous"/>
          <w:pgSz w:w="11906" w:h="16838" w:code="9"/>
          <w:pgMar w:top="425" w:right="425" w:bottom="426" w:left="1440" w:header="709" w:footer="709" w:gutter="0"/>
          <w:paperSrc w:first="261" w:other="261"/>
          <w:cols w:space="708"/>
          <w:docGrid w:linePitch="360"/>
        </w:sectPr>
      </w:pPr>
    </w:p>
    <w:p w14:paraId="5551112A" w14:textId="28B7E989" w:rsidR="0033188A" w:rsidRPr="001E7D36" w:rsidRDefault="00824062" w:rsidP="0033188A">
      <w:pPr>
        <w:ind w:left="-142"/>
        <w:rPr>
          <w:rFonts w:eastAsia="Times New Roman" w:cs="Tahoma"/>
          <w:b/>
          <w:bCs/>
          <w:sz w:val="20"/>
          <w:szCs w:val="20"/>
          <w:lang w:eastAsia="nl-NL"/>
        </w:rPr>
      </w:pPr>
      <w:r w:rsidRPr="001B5FA7">
        <w:rPr>
          <w:rStyle w:val="BallontekstChar"/>
          <w:rFonts w:cs="Tahoma"/>
          <w:noProof/>
          <w:color w:val="990000"/>
          <w:sz w:val="20"/>
          <w:szCs w:val="20"/>
          <w:lang w:val="nl-BE" w:eastAsia="nl-BE"/>
        </w:rPr>
        <w:drawing>
          <wp:inline distT="0" distB="0" distL="0" distR="0" wp14:anchorId="12BA819C" wp14:editId="0326214C">
            <wp:extent cx="1255714" cy="358775"/>
            <wp:effectExtent l="0" t="0" r="1905" b="3175"/>
            <wp:docPr id="3" name="Afbeelding 3" descr="C:\Users\hverleyen.ELS-EU\Documents\Thuisafwerken\logo\logo 2019\LOGO_03_LARCIER_Training_RG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verleyen.ELS-EU\Documents\Thuisafwerken\logo\logo 2019\LOGO_03_LARCIER_Training_RGB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43" cy="38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88A">
        <w:rPr>
          <w:rFonts w:eastAsia="Times New Roman" w:cs="Tahoma"/>
          <w:b/>
          <w:bCs/>
          <w:color w:val="C00000"/>
          <w:sz w:val="20"/>
          <w:szCs w:val="20"/>
          <w:lang w:eastAsia="nl-NL"/>
        </w:rPr>
        <w:tab/>
      </w:r>
      <w:r w:rsidR="0033188A">
        <w:rPr>
          <w:rFonts w:eastAsia="Times New Roman" w:cs="Tahoma"/>
          <w:b/>
          <w:bCs/>
          <w:color w:val="C00000"/>
          <w:sz w:val="20"/>
          <w:szCs w:val="20"/>
          <w:lang w:eastAsia="nl-NL"/>
        </w:rPr>
        <w:tab/>
      </w:r>
      <w:r w:rsidR="0033188A">
        <w:rPr>
          <w:rFonts w:eastAsia="Times New Roman" w:cs="Tahoma"/>
          <w:b/>
          <w:bCs/>
          <w:color w:val="C00000"/>
          <w:sz w:val="20"/>
          <w:szCs w:val="20"/>
          <w:lang w:eastAsia="nl-NL"/>
        </w:rPr>
        <w:tab/>
      </w:r>
      <w:r w:rsidR="0033188A" w:rsidRPr="00F35E41">
        <w:rPr>
          <w:rFonts w:eastAsia="Times New Roman" w:cs="Tahoma"/>
          <w:b/>
          <w:bCs/>
          <w:color w:val="C00000"/>
          <w:sz w:val="20"/>
          <w:szCs w:val="20"/>
          <w:lang w:eastAsia="nl-NL"/>
        </w:rPr>
        <w:t xml:space="preserve">&gt;&gt;&gt;Schrijf u ONLINE in via </w:t>
      </w:r>
      <w:hyperlink r:id="rId9" w:history="1">
        <w:r w:rsidR="0033188A" w:rsidRPr="00C32944">
          <w:rPr>
            <w:rStyle w:val="Hyperlink"/>
            <w:rFonts w:eastAsia="Times New Roman" w:cs="Tahoma"/>
            <w:sz w:val="20"/>
            <w:szCs w:val="20"/>
            <w:lang w:eastAsia="nl-NL"/>
          </w:rPr>
          <w:t>www.larcier.com/nl/opleidingen.html</w:t>
        </w:r>
      </w:hyperlink>
    </w:p>
    <w:sectPr w:rsidR="0033188A" w:rsidRPr="001E7D36" w:rsidSect="000D70E6">
      <w:type w:val="continuous"/>
      <w:pgSz w:w="11906" w:h="16838" w:code="9"/>
      <w:pgMar w:top="567" w:right="1274" w:bottom="567" w:left="1440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012"/>
    <w:multiLevelType w:val="multilevel"/>
    <w:tmpl w:val="282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D55BF"/>
    <w:multiLevelType w:val="multilevel"/>
    <w:tmpl w:val="9BE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143F"/>
    <w:multiLevelType w:val="hybridMultilevel"/>
    <w:tmpl w:val="8D24053E"/>
    <w:lvl w:ilvl="0" w:tplc="A63822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E84"/>
    <w:multiLevelType w:val="hybridMultilevel"/>
    <w:tmpl w:val="4EB012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170DD"/>
    <w:multiLevelType w:val="multilevel"/>
    <w:tmpl w:val="5B7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2D0D8F"/>
    <w:multiLevelType w:val="hybridMultilevel"/>
    <w:tmpl w:val="419EB1A2"/>
    <w:lvl w:ilvl="0" w:tplc="B5980188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FF2D88"/>
    <w:multiLevelType w:val="multilevel"/>
    <w:tmpl w:val="DF6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0607A"/>
    <w:multiLevelType w:val="hybridMultilevel"/>
    <w:tmpl w:val="8108B46A"/>
    <w:lvl w:ilvl="0" w:tplc="E5A2270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D724A"/>
    <w:multiLevelType w:val="multilevel"/>
    <w:tmpl w:val="A22C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CE"/>
    <w:rsid w:val="00001DE4"/>
    <w:rsid w:val="00003D88"/>
    <w:rsid w:val="00010570"/>
    <w:rsid w:val="00017BDA"/>
    <w:rsid w:val="00056926"/>
    <w:rsid w:val="00062F58"/>
    <w:rsid w:val="000635CC"/>
    <w:rsid w:val="000853BE"/>
    <w:rsid w:val="00095F03"/>
    <w:rsid w:val="00096B35"/>
    <w:rsid w:val="000A097E"/>
    <w:rsid w:val="000A41E3"/>
    <w:rsid w:val="000D4532"/>
    <w:rsid w:val="000D70E6"/>
    <w:rsid w:val="000E528F"/>
    <w:rsid w:val="000F4899"/>
    <w:rsid w:val="000F5391"/>
    <w:rsid w:val="00111037"/>
    <w:rsid w:val="00121DFD"/>
    <w:rsid w:val="00136E61"/>
    <w:rsid w:val="001426B5"/>
    <w:rsid w:val="001470EA"/>
    <w:rsid w:val="00171322"/>
    <w:rsid w:val="0018486C"/>
    <w:rsid w:val="00196631"/>
    <w:rsid w:val="001B748B"/>
    <w:rsid w:val="001E05EE"/>
    <w:rsid w:val="001E7D36"/>
    <w:rsid w:val="001F202A"/>
    <w:rsid w:val="001F7E74"/>
    <w:rsid w:val="00201D84"/>
    <w:rsid w:val="0021444D"/>
    <w:rsid w:val="002150FE"/>
    <w:rsid w:val="00260D5F"/>
    <w:rsid w:val="0027076D"/>
    <w:rsid w:val="00270D9B"/>
    <w:rsid w:val="00272907"/>
    <w:rsid w:val="00292AF8"/>
    <w:rsid w:val="002945AF"/>
    <w:rsid w:val="002A41AF"/>
    <w:rsid w:val="002B666D"/>
    <w:rsid w:val="002C19D7"/>
    <w:rsid w:val="002D46E2"/>
    <w:rsid w:val="002E1FA3"/>
    <w:rsid w:val="002E354E"/>
    <w:rsid w:val="00307FF6"/>
    <w:rsid w:val="00315268"/>
    <w:rsid w:val="003152CA"/>
    <w:rsid w:val="0033188A"/>
    <w:rsid w:val="00332851"/>
    <w:rsid w:val="00353308"/>
    <w:rsid w:val="00363541"/>
    <w:rsid w:val="003A1129"/>
    <w:rsid w:val="003B35D5"/>
    <w:rsid w:val="003F7218"/>
    <w:rsid w:val="00401D18"/>
    <w:rsid w:val="00421C14"/>
    <w:rsid w:val="004403D7"/>
    <w:rsid w:val="00447A68"/>
    <w:rsid w:val="0045226B"/>
    <w:rsid w:val="00453317"/>
    <w:rsid w:val="004533DD"/>
    <w:rsid w:val="00462900"/>
    <w:rsid w:val="00472FF6"/>
    <w:rsid w:val="00473BAB"/>
    <w:rsid w:val="00482EC8"/>
    <w:rsid w:val="00495F1B"/>
    <w:rsid w:val="004A5172"/>
    <w:rsid w:val="004A743F"/>
    <w:rsid w:val="004D4F51"/>
    <w:rsid w:val="004E34F9"/>
    <w:rsid w:val="004F0091"/>
    <w:rsid w:val="004F30A4"/>
    <w:rsid w:val="00512B64"/>
    <w:rsid w:val="00514BB6"/>
    <w:rsid w:val="00535746"/>
    <w:rsid w:val="0054371B"/>
    <w:rsid w:val="00554155"/>
    <w:rsid w:val="00556772"/>
    <w:rsid w:val="005609C8"/>
    <w:rsid w:val="005619F4"/>
    <w:rsid w:val="005D1A96"/>
    <w:rsid w:val="005F17F3"/>
    <w:rsid w:val="005F4834"/>
    <w:rsid w:val="00617155"/>
    <w:rsid w:val="0063039C"/>
    <w:rsid w:val="00642812"/>
    <w:rsid w:val="00666176"/>
    <w:rsid w:val="00673D0A"/>
    <w:rsid w:val="00673DB4"/>
    <w:rsid w:val="0068228A"/>
    <w:rsid w:val="00686A93"/>
    <w:rsid w:val="006908B2"/>
    <w:rsid w:val="006940E1"/>
    <w:rsid w:val="006B0609"/>
    <w:rsid w:val="006D3902"/>
    <w:rsid w:val="006E32FE"/>
    <w:rsid w:val="006E3C06"/>
    <w:rsid w:val="006E4BDC"/>
    <w:rsid w:val="00701FDE"/>
    <w:rsid w:val="007101CB"/>
    <w:rsid w:val="00710A0D"/>
    <w:rsid w:val="007224BD"/>
    <w:rsid w:val="00733567"/>
    <w:rsid w:val="00750772"/>
    <w:rsid w:val="0076502C"/>
    <w:rsid w:val="00792DCC"/>
    <w:rsid w:val="007A49BE"/>
    <w:rsid w:val="007C522B"/>
    <w:rsid w:val="007C571E"/>
    <w:rsid w:val="007D0506"/>
    <w:rsid w:val="007F3A4D"/>
    <w:rsid w:val="007F72AF"/>
    <w:rsid w:val="00813E7F"/>
    <w:rsid w:val="008140A0"/>
    <w:rsid w:val="00816F5E"/>
    <w:rsid w:val="00822059"/>
    <w:rsid w:val="00824062"/>
    <w:rsid w:val="00836528"/>
    <w:rsid w:val="00876A36"/>
    <w:rsid w:val="008812AB"/>
    <w:rsid w:val="008A0555"/>
    <w:rsid w:val="008A0C36"/>
    <w:rsid w:val="008A77CA"/>
    <w:rsid w:val="008C4B1C"/>
    <w:rsid w:val="008E3A98"/>
    <w:rsid w:val="008E4FF5"/>
    <w:rsid w:val="008E5CDA"/>
    <w:rsid w:val="008E6D74"/>
    <w:rsid w:val="008F003A"/>
    <w:rsid w:val="008F6D74"/>
    <w:rsid w:val="00931A80"/>
    <w:rsid w:val="0093520F"/>
    <w:rsid w:val="009409BF"/>
    <w:rsid w:val="00941B4A"/>
    <w:rsid w:val="009502AB"/>
    <w:rsid w:val="00964D28"/>
    <w:rsid w:val="00970764"/>
    <w:rsid w:val="00976059"/>
    <w:rsid w:val="0098557C"/>
    <w:rsid w:val="00990AA0"/>
    <w:rsid w:val="009A2BDA"/>
    <w:rsid w:val="009A5F86"/>
    <w:rsid w:val="009B087F"/>
    <w:rsid w:val="009B250B"/>
    <w:rsid w:val="00A10268"/>
    <w:rsid w:val="00A33FF4"/>
    <w:rsid w:val="00A34391"/>
    <w:rsid w:val="00A4465F"/>
    <w:rsid w:val="00A47337"/>
    <w:rsid w:val="00A63C25"/>
    <w:rsid w:val="00A729D0"/>
    <w:rsid w:val="00A81344"/>
    <w:rsid w:val="00A81E42"/>
    <w:rsid w:val="00A922B1"/>
    <w:rsid w:val="00AB4CFC"/>
    <w:rsid w:val="00AC79B1"/>
    <w:rsid w:val="00B2505E"/>
    <w:rsid w:val="00B3184D"/>
    <w:rsid w:val="00B563BF"/>
    <w:rsid w:val="00B90119"/>
    <w:rsid w:val="00BA2356"/>
    <w:rsid w:val="00BA2672"/>
    <w:rsid w:val="00BA667E"/>
    <w:rsid w:val="00BB1B47"/>
    <w:rsid w:val="00BC72E3"/>
    <w:rsid w:val="00BD123E"/>
    <w:rsid w:val="00BD2286"/>
    <w:rsid w:val="00BE5BB1"/>
    <w:rsid w:val="00BF01B1"/>
    <w:rsid w:val="00BF6AED"/>
    <w:rsid w:val="00C20B85"/>
    <w:rsid w:val="00C27544"/>
    <w:rsid w:val="00C42D18"/>
    <w:rsid w:val="00C5120E"/>
    <w:rsid w:val="00C83196"/>
    <w:rsid w:val="00C933E6"/>
    <w:rsid w:val="00C953CD"/>
    <w:rsid w:val="00CA6475"/>
    <w:rsid w:val="00CB18B8"/>
    <w:rsid w:val="00CE06DD"/>
    <w:rsid w:val="00CE64D9"/>
    <w:rsid w:val="00D43CDF"/>
    <w:rsid w:val="00D457F2"/>
    <w:rsid w:val="00D84FED"/>
    <w:rsid w:val="00D921CE"/>
    <w:rsid w:val="00DA41E0"/>
    <w:rsid w:val="00DB04A9"/>
    <w:rsid w:val="00DB2B14"/>
    <w:rsid w:val="00DB6F24"/>
    <w:rsid w:val="00DD5365"/>
    <w:rsid w:val="00DF4042"/>
    <w:rsid w:val="00E1302E"/>
    <w:rsid w:val="00E140DB"/>
    <w:rsid w:val="00E34BBF"/>
    <w:rsid w:val="00E4314D"/>
    <w:rsid w:val="00E53DD0"/>
    <w:rsid w:val="00E553DD"/>
    <w:rsid w:val="00E6050B"/>
    <w:rsid w:val="00E7455F"/>
    <w:rsid w:val="00E81B92"/>
    <w:rsid w:val="00E96F6F"/>
    <w:rsid w:val="00EA3C59"/>
    <w:rsid w:val="00EC4710"/>
    <w:rsid w:val="00EE3719"/>
    <w:rsid w:val="00EF276E"/>
    <w:rsid w:val="00EF3422"/>
    <w:rsid w:val="00EF3AEB"/>
    <w:rsid w:val="00EF662B"/>
    <w:rsid w:val="00F12EAF"/>
    <w:rsid w:val="00F26583"/>
    <w:rsid w:val="00F35E41"/>
    <w:rsid w:val="00F46FD7"/>
    <w:rsid w:val="00F76FD5"/>
    <w:rsid w:val="00FA028F"/>
    <w:rsid w:val="00FA43EC"/>
    <w:rsid w:val="00FA5475"/>
    <w:rsid w:val="00FC1C2E"/>
    <w:rsid w:val="00FC506D"/>
    <w:rsid w:val="00FD3FD7"/>
    <w:rsid w:val="00FD6FF2"/>
    <w:rsid w:val="00FE520B"/>
    <w:rsid w:val="00FF12A4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FDA73"/>
  <w15:chartTrackingRefBased/>
  <w15:docId w15:val="{B51F04AF-8EBF-48E2-9B63-1FF6ADF5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4B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92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42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3C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D921C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921CE"/>
    <w:rPr>
      <w:b/>
      <w:bCs/>
    </w:rPr>
  </w:style>
  <w:style w:type="character" w:styleId="Nadruk">
    <w:name w:val="Emphasis"/>
    <w:basedOn w:val="Standaardalinea-lettertype"/>
    <w:uiPriority w:val="20"/>
    <w:qFormat/>
    <w:rsid w:val="00D921C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260D5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1DE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05EE"/>
    <w:pPr>
      <w:ind w:left="720"/>
      <w:contextualSpacing/>
    </w:pPr>
  </w:style>
  <w:style w:type="character" w:customStyle="1" w:styleId="Vermelding1">
    <w:name w:val="Vermelding1"/>
    <w:basedOn w:val="Standaardalinea-lettertype"/>
    <w:uiPriority w:val="99"/>
    <w:semiHidden/>
    <w:unhideWhenUsed/>
    <w:rsid w:val="002B666D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63C25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64281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xbe">
    <w:name w:val="_xbe"/>
    <w:basedOn w:val="Standaardalinea-lettertype"/>
    <w:rsid w:val="00642812"/>
  </w:style>
  <w:style w:type="character" w:customStyle="1" w:styleId="Kop1Char">
    <w:name w:val="Kop 1 Char"/>
    <w:basedOn w:val="Standaardalinea-lettertype"/>
    <w:link w:val="Kop1"/>
    <w:uiPriority w:val="9"/>
    <w:rsid w:val="006E4B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3C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6B35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F3A4D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92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E60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9605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132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1080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642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0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620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13501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0708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18552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461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17567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6652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20786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684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20710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7632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12598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833">
          <w:marLeft w:val="-13983"/>
          <w:marRight w:val="0"/>
          <w:marTop w:val="645"/>
          <w:marBottom w:val="0"/>
          <w:divBdr>
            <w:top w:val="single" w:sz="6" w:space="26" w:color="CCCCCC"/>
            <w:left w:val="single" w:sz="6" w:space="26" w:color="CCCCCC"/>
            <w:bottom w:val="single" w:sz="6" w:space="26" w:color="CCCCCC"/>
            <w:right w:val="single" w:sz="6" w:space="26" w:color="CCCCCC"/>
          </w:divBdr>
          <w:divsChild>
            <w:div w:id="11828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307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9084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17980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99889">
                  <w:marLeft w:val="0"/>
                  <w:marRight w:val="0"/>
                  <w:marTop w:val="0"/>
                  <w:marBottom w:val="150"/>
                  <w:divBdr>
                    <w:top w:val="single" w:sz="6" w:space="0" w:color="D0D0D0"/>
                    <w:left w:val="single" w:sz="6" w:space="11" w:color="D0D0D0"/>
                    <w:bottom w:val="single" w:sz="6" w:space="0" w:color="D0D0D0"/>
                    <w:right w:val="single" w:sz="6" w:space="11" w:color="D0D0D0"/>
                  </w:divBdr>
                  <w:divsChild>
                    <w:div w:id="8375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2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rcier.com/nl/opleidingen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E75A-6BC7-47E3-A53B-32094564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Verleyen</dc:creator>
  <cp:keywords/>
  <dc:description/>
  <cp:lastModifiedBy>Els Van de Cotte</cp:lastModifiedBy>
  <cp:revision>2</cp:revision>
  <cp:lastPrinted>2017-09-08T10:20:00Z</cp:lastPrinted>
  <dcterms:created xsi:type="dcterms:W3CDTF">2019-10-22T09:46:00Z</dcterms:created>
  <dcterms:modified xsi:type="dcterms:W3CDTF">2019-10-22T09:46:00Z</dcterms:modified>
</cp:coreProperties>
</file>